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Лекция 6.</w:t>
      </w:r>
      <w:r w:rsidR="00A844CF" w:rsidRPr="00A844CF">
        <w:rPr>
          <w:b/>
        </w:rPr>
        <w:t xml:space="preserve"> Тема Формирование радиосигналов в  передающих устройствах.</w:t>
      </w:r>
      <w:r w:rsidR="007B1450" w:rsidRPr="007B1450">
        <w:t xml:space="preserve"> </w:t>
      </w:r>
      <w:r w:rsidR="007B1450">
        <w:t>(</w:t>
      </w:r>
      <w:proofErr w:type="spellStart"/>
      <w:proofErr w:type="gramStart"/>
      <w:r w:rsidR="007B1450" w:rsidRPr="007B1450">
        <w:rPr>
          <w:b/>
        </w:rPr>
        <w:t>Модуля́ция</w:t>
      </w:r>
      <w:proofErr w:type="spellEnd"/>
      <w:proofErr w:type="gramEnd"/>
      <w:r w:rsidR="007B1450">
        <w:rPr>
          <w:b/>
        </w:rPr>
        <w:t>)</w:t>
      </w:r>
    </w:p>
    <w:p w:rsidR="0032215A" w:rsidRPr="000551C3" w:rsidRDefault="0032215A" w:rsidP="00A844CF">
      <w:pPr>
        <w:pStyle w:val="a3"/>
        <w:rPr>
          <w:rFonts w:ascii="Times New Roman" w:hAnsi="Times New Roman" w:cs="Times New Roman"/>
        </w:rPr>
      </w:pPr>
      <w:r w:rsidRPr="00D1694D">
        <w:rPr>
          <w:rFonts w:ascii="Times New Roman" w:hAnsi="Times New Roman" w:cs="Times New Roman"/>
          <w:b/>
        </w:rPr>
        <w:t xml:space="preserve"> </w:t>
      </w:r>
    </w:p>
    <w:p w:rsidR="00A844CF" w:rsidRDefault="00A844CF" w:rsidP="0032215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Содержание </w:t>
      </w:r>
    </w:p>
    <w:p w:rsidR="00A844CF" w:rsidRDefault="00A844CF" w:rsidP="0032215A">
      <w:pPr>
        <w:pStyle w:val="a3"/>
        <w:rPr>
          <w:rFonts w:ascii="Times New Roman" w:hAnsi="Times New Roman" w:cs="Times New Roman"/>
        </w:rPr>
      </w:pPr>
    </w:p>
    <w:p w:rsidR="00A844CF" w:rsidRDefault="00A844CF" w:rsidP="0032215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</w:t>
      </w:r>
      <w:r w:rsidRPr="00A844CF">
        <w:rPr>
          <w:rFonts w:ascii="Times New Roman" w:hAnsi="Times New Roman" w:cs="Times New Roman"/>
        </w:rPr>
        <w:t>Формирование радиосигналов с однополосной модуляцией</w:t>
      </w:r>
    </w:p>
    <w:p w:rsidR="00A844CF" w:rsidRDefault="00A844CF" w:rsidP="0032215A">
      <w:pPr>
        <w:pStyle w:val="a3"/>
        <w:rPr>
          <w:rFonts w:ascii="Times New Roman" w:hAnsi="Times New Roman" w:cs="Times New Roman"/>
        </w:rPr>
      </w:pPr>
      <w:r w:rsidRPr="00A844CF">
        <w:rPr>
          <w:rFonts w:ascii="Times New Roman" w:hAnsi="Times New Roman" w:cs="Times New Roman"/>
        </w:rPr>
        <w:t>6.2 Формирование радиосигналов с частотной модуляцией</w:t>
      </w:r>
    </w:p>
    <w:p w:rsidR="00A844CF" w:rsidRDefault="00A844CF" w:rsidP="0032215A">
      <w:pPr>
        <w:pStyle w:val="a3"/>
        <w:rPr>
          <w:rFonts w:ascii="Times New Roman" w:hAnsi="Times New Roman" w:cs="Times New Roman"/>
        </w:rPr>
      </w:pPr>
      <w:r w:rsidRPr="00A844CF">
        <w:rPr>
          <w:rFonts w:ascii="Times New Roman" w:hAnsi="Times New Roman" w:cs="Times New Roman"/>
        </w:rPr>
        <w:t xml:space="preserve">6.3 Формирование телеграфных радиосигналов с амплитудной манипуляцией  </w:t>
      </w:r>
    </w:p>
    <w:p w:rsidR="00A844CF" w:rsidRPr="00A844CF" w:rsidRDefault="00A844CF" w:rsidP="00A844CF">
      <w:pPr>
        <w:pStyle w:val="a3"/>
        <w:rPr>
          <w:rFonts w:ascii="Times New Roman" w:hAnsi="Times New Roman" w:cs="Times New Roman"/>
        </w:rPr>
      </w:pPr>
      <w:r w:rsidRPr="00A844CF">
        <w:rPr>
          <w:rFonts w:ascii="Times New Roman" w:hAnsi="Times New Roman" w:cs="Times New Roman"/>
        </w:rPr>
        <w:t xml:space="preserve">6.4  Формирование  телеграфных  радиосигналов  с  </w:t>
      </w:r>
      <w:proofErr w:type="gramStart"/>
      <w:r w:rsidRPr="00A844CF">
        <w:rPr>
          <w:rFonts w:ascii="Times New Roman" w:hAnsi="Times New Roman" w:cs="Times New Roman"/>
        </w:rPr>
        <w:t>частотной</w:t>
      </w:r>
      <w:proofErr w:type="gramEnd"/>
      <w:r w:rsidRPr="00A844CF">
        <w:rPr>
          <w:rFonts w:ascii="Times New Roman" w:hAnsi="Times New Roman" w:cs="Times New Roman"/>
        </w:rPr>
        <w:t xml:space="preserve"> </w:t>
      </w:r>
    </w:p>
    <w:p w:rsidR="00A844CF" w:rsidRDefault="00A844CF" w:rsidP="00A844CF">
      <w:pPr>
        <w:pStyle w:val="a3"/>
        <w:rPr>
          <w:rFonts w:ascii="Times New Roman" w:hAnsi="Times New Roman" w:cs="Times New Roman"/>
        </w:rPr>
      </w:pPr>
      <w:r w:rsidRPr="00A844CF">
        <w:rPr>
          <w:rFonts w:ascii="Times New Roman" w:hAnsi="Times New Roman" w:cs="Times New Roman"/>
        </w:rPr>
        <w:t>манипуляцией и двойной частотной манипуляцией</w:t>
      </w:r>
    </w:p>
    <w:p w:rsidR="00A844CF" w:rsidRDefault="00A844CF" w:rsidP="0032215A">
      <w:pPr>
        <w:pStyle w:val="a3"/>
        <w:rPr>
          <w:rFonts w:ascii="Times New Roman" w:hAnsi="Times New Roman" w:cs="Times New Roman"/>
        </w:rPr>
      </w:pPr>
      <w:r w:rsidRPr="00A844CF">
        <w:rPr>
          <w:rFonts w:ascii="Times New Roman" w:hAnsi="Times New Roman" w:cs="Times New Roman"/>
        </w:rPr>
        <w:t xml:space="preserve">6.5 Формирование телеграфных сигналов с относительной фазовой манипуляцией  </w:t>
      </w:r>
    </w:p>
    <w:p w:rsidR="00A844CF" w:rsidRDefault="00A844CF" w:rsidP="00A844CF">
      <w:pPr>
        <w:pStyle w:val="a3"/>
        <w:rPr>
          <w:rFonts w:ascii="Times New Roman" w:hAnsi="Times New Roman" w:cs="Times New Roman"/>
        </w:rPr>
      </w:pPr>
      <w:r w:rsidRPr="00A844CF">
        <w:rPr>
          <w:rFonts w:ascii="Times New Roman" w:hAnsi="Times New Roman" w:cs="Times New Roman"/>
        </w:rPr>
        <w:t>6.6 Формирование широкополосных радиосигналов</w:t>
      </w:r>
    </w:p>
    <w:p w:rsidR="007B1450" w:rsidRDefault="007B1450" w:rsidP="00A844CF">
      <w:pPr>
        <w:pStyle w:val="a3"/>
        <w:rPr>
          <w:rFonts w:ascii="Times New Roman" w:hAnsi="Times New Roman" w:cs="Times New Roman"/>
        </w:rPr>
      </w:pPr>
    </w:p>
    <w:p w:rsidR="007B1450" w:rsidRPr="007B1450" w:rsidRDefault="007B1450" w:rsidP="007B1450">
      <w:pPr>
        <w:pStyle w:val="a3"/>
        <w:rPr>
          <w:rFonts w:ascii="Times New Roman" w:hAnsi="Times New Roman" w:cs="Times New Roman"/>
        </w:rPr>
      </w:pPr>
      <w:proofErr w:type="spellStart"/>
      <w:proofErr w:type="gramStart"/>
      <w:r w:rsidRPr="00862840">
        <w:rPr>
          <w:rFonts w:ascii="Times New Roman" w:hAnsi="Times New Roman" w:cs="Times New Roman"/>
          <w:b/>
        </w:rPr>
        <w:t>Модуля́ция</w:t>
      </w:r>
      <w:proofErr w:type="spellEnd"/>
      <w:proofErr w:type="gramEnd"/>
      <w:r w:rsidRPr="007B1450">
        <w:rPr>
          <w:rFonts w:ascii="Times New Roman" w:hAnsi="Times New Roman" w:cs="Times New Roman"/>
        </w:rPr>
        <w:t xml:space="preserve"> (лат. </w:t>
      </w:r>
      <w:proofErr w:type="spellStart"/>
      <w:r w:rsidRPr="007B1450">
        <w:rPr>
          <w:rFonts w:ascii="Times New Roman" w:hAnsi="Times New Roman" w:cs="Times New Roman"/>
        </w:rPr>
        <w:t>modulatio</w:t>
      </w:r>
      <w:proofErr w:type="spellEnd"/>
      <w:r w:rsidRPr="007B1450">
        <w:rPr>
          <w:rFonts w:ascii="Times New Roman" w:hAnsi="Times New Roman" w:cs="Times New Roman"/>
        </w:rPr>
        <w:t xml:space="preserve"> — размеренность, ритмичность) — процесс изменения одного или нескольких параметров модулируемого несущего сигнала при помощи модулирующего сигнала.</w:t>
      </w:r>
    </w:p>
    <w:p w:rsidR="007B1450" w:rsidRPr="007B1450" w:rsidRDefault="007B1450" w:rsidP="007B1450">
      <w:pPr>
        <w:pStyle w:val="a3"/>
        <w:rPr>
          <w:rFonts w:ascii="Times New Roman" w:hAnsi="Times New Roman" w:cs="Times New Roman"/>
        </w:rPr>
      </w:pPr>
    </w:p>
    <w:p w:rsidR="007B1450" w:rsidRPr="007B1450" w:rsidRDefault="007B1450" w:rsidP="007B1450">
      <w:pPr>
        <w:pStyle w:val="a3"/>
        <w:rPr>
          <w:rFonts w:ascii="Times New Roman" w:hAnsi="Times New Roman" w:cs="Times New Roman"/>
        </w:rPr>
      </w:pPr>
      <w:r w:rsidRPr="007B1450">
        <w:rPr>
          <w:rFonts w:ascii="Times New Roman" w:hAnsi="Times New Roman" w:cs="Times New Roman"/>
        </w:rPr>
        <w:t xml:space="preserve">Передаваемая информация заложена в модулирующем сигнале, а роль переносчика информации выполняет высокочастотное колебание, называемое несущим (модулируемым). Модуляция, таким образом, представляет собой процесс «посадки» информационного колебания на заведомо </w:t>
      </w:r>
      <w:proofErr w:type="gramStart"/>
      <w:r w:rsidRPr="007B1450">
        <w:rPr>
          <w:rFonts w:ascii="Times New Roman" w:hAnsi="Times New Roman" w:cs="Times New Roman"/>
        </w:rPr>
        <w:t>известную</w:t>
      </w:r>
      <w:proofErr w:type="gramEnd"/>
      <w:r w:rsidRPr="007B1450">
        <w:rPr>
          <w:rFonts w:ascii="Times New Roman" w:hAnsi="Times New Roman" w:cs="Times New Roman"/>
        </w:rPr>
        <w:t xml:space="preserve"> несущую с целью получения нового модулированного сигнала.</w:t>
      </w:r>
    </w:p>
    <w:p w:rsidR="007B1450" w:rsidRPr="007B1450" w:rsidRDefault="007B1450" w:rsidP="007B1450">
      <w:pPr>
        <w:pStyle w:val="a3"/>
        <w:rPr>
          <w:rFonts w:ascii="Times New Roman" w:hAnsi="Times New Roman" w:cs="Times New Roman"/>
        </w:rPr>
      </w:pPr>
    </w:p>
    <w:p w:rsidR="007B1450" w:rsidRPr="007B1450" w:rsidRDefault="007B1450" w:rsidP="007B1450">
      <w:pPr>
        <w:pStyle w:val="a3"/>
        <w:rPr>
          <w:rFonts w:ascii="Times New Roman" w:hAnsi="Times New Roman" w:cs="Times New Roman"/>
        </w:rPr>
      </w:pPr>
      <w:r w:rsidRPr="007B1450">
        <w:rPr>
          <w:rFonts w:ascii="Times New Roman" w:hAnsi="Times New Roman" w:cs="Times New Roman"/>
        </w:rPr>
        <w:t>В результате модуляции спектр низкочастотного управляющего сигнала переносится в область высоких частот. Это позволяет при организации вещания настроить функционирование всех приёмо-передающих устройств на разных частотах с тем, чтобы они «не мешали» друг другу.</w:t>
      </w:r>
    </w:p>
    <w:p w:rsidR="007B1450" w:rsidRPr="007B1450" w:rsidRDefault="007B1450" w:rsidP="007B1450">
      <w:pPr>
        <w:pStyle w:val="a3"/>
        <w:rPr>
          <w:rFonts w:ascii="Times New Roman" w:hAnsi="Times New Roman" w:cs="Times New Roman"/>
        </w:rPr>
      </w:pPr>
    </w:p>
    <w:p w:rsidR="007B1450" w:rsidRDefault="007B1450" w:rsidP="007B1450">
      <w:pPr>
        <w:pStyle w:val="a3"/>
        <w:rPr>
          <w:rFonts w:ascii="Times New Roman" w:hAnsi="Times New Roman" w:cs="Times New Roman"/>
        </w:rPr>
      </w:pPr>
      <w:r w:rsidRPr="007B1450">
        <w:rPr>
          <w:rFonts w:ascii="Times New Roman" w:hAnsi="Times New Roman" w:cs="Times New Roman"/>
        </w:rPr>
        <w:t>В качестве несущего могут быть использованы колебания различной формы (прямоугольные, треугольные и т. д.), однако чаще всего применяются гармонические колебания. В зависимости от того, какой из параметров несущего колебания изменяется, различают вид модуляции (амплитудная, частотная, фазовая и др.). Модуляция дискретным сигналом называется цифровой модуляцией или манипуляцией.</w:t>
      </w:r>
    </w:p>
    <w:p w:rsidR="007B1450" w:rsidRDefault="007B1450" w:rsidP="0032215A">
      <w:pPr>
        <w:pStyle w:val="a3"/>
        <w:rPr>
          <w:rFonts w:ascii="Times New Roman" w:hAnsi="Times New Roman" w:cs="Times New Roman"/>
          <w:b/>
        </w:rPr>
      </w:pPr>
    </w:p>
    <w:p w:rsidR="007B1450" w:rsidRDefault="007B1450" w:rsidP="0032215A">
      <w:pPr>
        <w:pStyle w:val="a3"/>
        <w:rPr>
          <w:rFonts w:ascii="Times New Roman" w:hAnsi="Times New Roman" w:cs="Times New Roman"/>
          <w:b/>
        </w:rPr>
      </w:pPr>
    </w:p>
    <w:p w:rsidR="00A844CF" w:rsidRDefault="00A844CF" w:rsidP="0032215A">
      <w:pPr>
        <w:pStyle w:val="a3"/>
        <w:rPr>
          <w:rFonts w:ascii="Times New Roman" w:hAnsi="Times New Roman" w:cs="Times New Roman"/>
          <w:b/>
        </w:rPr>
      </w:pPr>
      <w:r w:rsidRPr="00A844CF">
        <w:rPr>
          <w:rFonts w:ascii="Times New Roman" w:hAnsi="Times New Roman" w:cs="Times New Roman"/>
          <w:b/>
        </w:rPr>
        <w:t xml:space="preserve">Формирование радиосигналов </w:t>
      </w:r>
      <w:bookmarkStart w:id="0" w:name="_GoBack"/>
      <w:bookmarkEnd w:id="0"/>
    </w:p>
    <w:p w:rsidR="00A844CF" w:rsidRDefault="00A844CF" w:rsidP="0032215A">
      <w:pPr>
        <w:pStyle w:val="a3"/>
        <w:rPr>
          <w:rFonts w:ascii="Times New Roman" w:hAnsi="Times New Roman" w:cs="Times New Roman"/>
          <w:b/>
        </w:rPr>
      </w:pP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коротковолновой радиосвязи используются узкополосные радиосигналы: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телефонные с однополосной модуляцией ОМ;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телефонные с частотной модуляцией ЧМ;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амплитудой манипуляцией АТ;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частотной манипуляцией ЧТ;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двойной частотной манипуляцией ДЧТ;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относительной фазовой манипуляцией ОФТ.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D41556" w:rsidRDefault="0032215A" w:rsidP="0032215A">
      <w:pPr>
        <w:pStyle w:val="a3"/>
        <w:rPr>
          <w:rFonts w:ascii="Times New Roman" w:hAnsi="Times New Roman" w:cs="Times New Roman"/>
          <w:b/>
        </w:rPr>
      </w:pPr>
      <w:r w:rsidRPr="00D41556">
        <w:rPr>
          <w:rFonts w:ascii="Times New Roman" w:hAnsi="Times New Roman" w:cs="Times New Roman"/>
          <w:b/>
        </w:rPr>
        <w:t xml:space="preserve">6.1 Формирование радиосигналов с однополосной модуляцией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Основным  методом  формирования  радиосигналов  ОМ  является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фильтровой метод. Структурная схема, реализующая этот метод формирования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ОМ сигналов, приведена на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.60.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AAA758" wp14:editId="09E28B4D">
            <wp:extent cx="4752975" cy="1190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.60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Существо метода заключается в том, что спектр первичного телефонного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сигнала  переносится  в  область  радиочастот  рядом  последовательных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преобразований с помощью увеличивающихся по частоте несущих колебаний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ƒ1, ƒ2, ƒ3. Перенос спектра первичного телефонного сигнала F=0,3 − 3,4 кГц в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область  радиочастот  посредством  одного  преобразования  ограничивается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трудностью расфильтровки нижней и верхней боковых полос частот на выходе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БМ. Для эффективной расфильтровки частоту несущего колебания ƒ1 выбирают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сравнительно низкой (для многих радиосистем 128 кГц) и для расфильтровки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 первого преобразования используют кварцевые фильтры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.61).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306C284" wp14:editId="45612EF9">
            <wp:extent cx="4695825" cy="1162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6.61</w:t>
      </w: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</w:t>
      </w:r>
    </w:p>
    <w:p w:rsidR="0032215A" w:rsidRPr="00D41556" w:rsidRDefault="0032215A" w:rsidP="0032215A">
      <w:pPr>
        <w:pStyle w:val="a3"/>
        <w:rPr>
          <w:rFonts w:ascii="Times New Roman" w:hAnsi="Times New Roman" w:cs="Times New Roman"/>
          <w:b/>
        </w:rPr>
      </w:pPr>
      <w:r w:rsidRPr="00D41556">
        <w:rPr>
          <w:rFonts w:ascii="Times New Roman" w:hAnsi="Times New Roman" w:cs="Times New Roman"/>
          <w:b/>
        </w:rPr>
        <w:t xml:space="preserve">6.2 Формирование радиосигналов с частотной модуляцией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Частотно-модулированный  радиосигнал  формируется  включением  в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  АГ  реактивного  элемента,  например  варикапа,  ёмкость  которого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 приложенным  к  нему  напряжением  первичного  телефонного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сигнала (рис.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.62).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C53EB50" wp14:editId="7A772244">
            <wp:extent cx="3248025" cy="13430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15A" w:rsidRPr="000551C3" w:rsidRDefault="0032215A" w:rsidP="0032215A">
      <w:pPr>
        <w:pStyle w:val="a3"/>
        <w:tabs>
          <w:tab w:val="left" w:pos="5902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.62 </w:t>
      </w:r>
      <w:r w:rsidRPr="000551C3">
        <w:rPr>
          <w:rFonts w:ascii="Times New Roman" w:hAnsi="Times New Roman" w:cs="Times New Roman"/>
        </w:rPr>
        <w:cr/>
        <w:t xml:space="preserve"> В диапазонных радиопередатчиках на верхних частотах диапазона ёмкость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 меньше, чем на нижних частотах, поэтому девиация частоты АГ будет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изменяться  по  диапазону.  На  верхних  частотах  она  будет  больше,  чем  на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нижних,  что  недопустимо,  т.  к.  помехозащищённость  радиолинии  зависит  от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девиации  частоты,  чем  она  больше,  тем  выше  помехозащищённость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радиолинии. Таким образом, качество связи зависит от рабочей волны.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обеспечения постоянства девиации частоты во всём диапазоне частот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АГ включают в контур два варикапа, один из которых включают параллельно в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колебательный контур, второй – последовательно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.63).  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76A9279" wp14:editId="5E820AE4">
            <wp:extent cx="4400550" cy="18573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.63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Варикап,  включённый  параллельно  контуру (В1),  вызывает  увеличение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девиации  частоты  с  ростом  рабочей  частоты,  а  варикап (В2),  включённый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последовательно,  уменьшает  девиацию  частоты.  Результирующая  девиация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равная  сумме  девиаций,  вызываемых  отдельными  варикапами,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остаётся постоянной в достаточно широком диапазоне частот.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Спектр ЧМ сигнала ΔFчм определяется выражением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DE8ABFD" wp14:editId="221AD69D">
            <wp:extent cx="146685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                                   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.36)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Fmax − максимальная частота модулирующего сигнала;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mчм=Δƒчм/ Fmax – индекс частотной  модуляции;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Δƒчм − девиация частоты – максимальное отклонение частоты от номинальной в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процессе модуляции.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Подставив в выражение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.36) значение mчм , получим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</w:t>
      </w:r>
      <w:r>
        <w:rPr>
          <w:noProof/>
          <w:lang w:eastAsia="ru-RU"/>
        </w:rPr>
        <w:drawing>
          <wp:inline distT="0" distB="0" distL="0" distR="0" wp14:anchorId="7AA8065F" wp14:editId="1B095357">
            <wp:extent cx="2409825" cy="4000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.37)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Учитывая,  что  ΔFам= 2ΔFmax  есть  спектр  амплитудно-модулированного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сигнала, тогда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FCEE894" wp14:editId="4FBD438A">
            <wp:extent cx="1362075" cy="2571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(6.38)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Из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.51) следует, что спектр ЧМ радиосигнала шире спектра АМ сигнала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величину, равную удвоенному значению девиации частоты 2Δƒчм. По этой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причине частотная модуляция находит применение на частотах выше  20 МГц,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частотная ёмкость имеет значительную величину.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Система  ЧМ  при  больших  индексах  модуляции  имеет  высокую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помехозащищённость,  значительно  превышающую  помехозащищённость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системы АМ.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D41556">
        <w:rPr>
          <w:rFonts w:ascii="Times New Roman" w:hAnsi="Times New Roman" w:cs="Times New Roman"/>
          <w:b/>
        </w:rPr>
        <w:t xml:space="preserve">6.3 Формирование телеграфных радиосигналов с амплитудной манипуляцией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 АТ представляет собой последовательность радиоимпульсов,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соответствующих первичному телеграфному сигналу  UF(t) (рис. 2.64).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Существо  метода  АТ  заключается  в  том,  что  при  токовой  посылке  UF(t)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  излучает  радиоимпульс,  при  бестактовой  посылке (паузе)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 закрыт. 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AD4F3CE" wp14:editId="4699E42D">
            <wp:extent cx="3448050" cy="1695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.64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Способов  закрытия  множество.  Один  из  них – подача  запирающего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на один или несколько каскадов передатчика.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 передатчика  АТ  находит  применение  и  в  современных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передатчиках,  т.  к.  обеспечивает  высокую  избирательность  благодаря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слуховому  аппарату  оператора  и  позволяет  вести  приём  при  значительном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уровне  помех.  Режим  прост  в  технической  реализации.  Спектр  радиосигнала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АТ  занимает  узкую  полосу  частот,  зависит  от  скорости  телеграфирования  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определяется по формуле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8D370FC" wp14:editId="02A236D6">
            <wp:extent cx="1171575" cy="3048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где В − скорость телеграфирования в бодах.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реальных скоростях телеграфирования 20 бод. </w:t>
      </w:r>
    </w:p>
    <w:p w:rsidR="0032215A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41E6791" wp14:editId="3D77E584">
            <wp:extent cx="1676400" cy="2190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15A" w:rsidRDefault="0032215A" w:rsidP="0032215A">
      <w:pPr>
        <w:pStyle w:val="a3"/>
        <w:rPr>
          <w:rFonts w:ascii="Times New Roman" w:hAnsi="Times New Roman" w:cs="Times New Roman"/>
        </w:rPr>
      </w:pPr>
    </w:p>
    <w:p w:rsidR="0032215A" w:rsidRPr="00737595" w:rsidRDefault="0032215A" w:rsidP="0032215A">
      <w:pPr>
        <w:pStyle w:val="a3"/>
        <w:rPr>
          <w:rFonts w:ascii="Times New Roman" w:hAnsi="Times New Roman" w:cs="Times New Roman"/>
          <w:b/>
        </w:rPr>
      </w:pPr>
      <w:r w:rsidRPr="00737595">
        <w:rPr>
          <w:rFonts w:ascii="Times New Roman" w:hAnsi="Times New Roman" w:cs="Times New Roman"/>
          <w:b/>
        </w:rPr>
        <w:t xml:space="preserve">6.4  Формирование  телеграфных  радиосигналов  с  частотной </w:t>
      </w:r>
    </w:p>
    <w:p w:rsidR="0032215A" w:rsidRPr="00111EAE" w:rsidRDefault="0032215A" w:rsidP="0032215A">
      <w:pPr>
        <w:pStyle w:val="a3"/>
        <w:rPr>
          <w:rFonts w:ascii="Times New Roman" w:hAnsi="Times New Roman" w:cs="Times New Roman"/>
          <w:b/>
        </w:rPr>
      </w:pPr>
      <w:r w:rsidRPr="00111EAE">
        <w:rPr>
          <w:rFonts w:ascii="Times New Roman" w:hAnsi="Times New Roman" w:cs="Times New Roman"/>
          <w:b/>
        </w:rPr>
        <w:t xml:space="preserve">манипуляцией и двойной частотной манипуляцией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режимах  ЧТ  и  ДЧТ  в  соответствии  с  первичным  сигналом  UF(t)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 частота  высокочастотного  колебания,  принимая  два (при  ЧТ)  или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четыре (при  ДЧТ)  дискретных  значения,  отличающихся  друг  от  друга  на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некоторую величину Δƒс, называемую частотным сдвигом (рис.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.65).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BACE081" wp14:editId="722D8FC0">
            <wp:extent cx="3495675" cy="30575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.65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случае  одноканальной  работы (режим  ЧТ)  частота  принимает  одно  из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двух значений: ƒБ при передаче бестоковой «0» посылке или ƒВ при передаче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токовой «1» посылке.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двухканальной  работе (режим  ДЧТ)  частота  принимает  одно  из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четырёх  значений:  ƒА  при  передаче  бестоковой «0» посылки  по  обоим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телеграфным каналам; ƒБ при передаче по первому каналу бестоковой посылки,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 по второму токовой; ƒВ при передаче по первому каналу токовой посылки, 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второму бестоковой; ƒГ при передаче по обоим каналам токовой посылки.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современных  радиосистемах  формирование  дискретных  частот,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соответствующих  комбинациям  первичных  телеграфных  сигналов,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осуществляется на основе высокостабильного опорного кварцевого генератора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помощью делителей частоты и схемы управления  (рис.2.66).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Полоса частот, занимаемая радиосигналом ЧТ, определяется по формуле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F09F40" wp14:editId="221A46AC">
            <wp:extent cx="1171575" cy="2762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,                                           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.39)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51607F4" wp14:editId="193C02D2">
            <wp:extent cx="3600000" cy="2488794"/>
            <wp:effectExtent l="0" t="0" r="635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88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.66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 радиосигналом ДЧТ по формуле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E44EA56" wp14:editId="24DEB9FD">
            <wp:extent cx="1323975" cy="2667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,                                      (2.40)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В − скорость телеграфирования в бодах;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Δƒс  − частотный сдвиг в герцах.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  <w:b/>
        </w:rPr>
        <w:t xml:space="preserve">6.5 Формирование телеграфных сигналов с относительной фазовой манипуляцией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передаче  дискретных  сигналов  методом  фазовой  манипуляции  ФТ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передаваемая  информация  содержится  в  изменении  фазы  высокочастотного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гармонического  колебания.  Различают  два  вида  фазовой  манипуляции: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абсолютная  фазовая  манипуляции  ФТ  и  относительная  фазовая  манипуляция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ОФТ.  При  ФТ  фаза  высокочастотных  колебаний  изменяется  скачком  на 180°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смене первичных телеграфных сигналов, т. е. при переходе от передачи «0»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передаче «1», и  наоборот  (рис. 2.67). Сигналы  ФТ  весьма  просто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формируются  на  передающем  конце  радиолинии,  но  практически  не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поддаются демодуляции на приёмном конце.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демодуляции  радиосигнала  ФТ  с  помощью  фазового  детектора  на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приёме  необходимо  иметь  опорное  колебание,  фаза  которого  должна  быть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согласована  с  фазой  принимаемого  ФТ  сигнала,  т.  е.  не  должна  расходиться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более  чем  на  2π , чего  практически  добиться  невозможно,  т.  к.  фаза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принимаемого  сигнала  в  пространстве  претерпевает  значительные  изменения,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превышающие  2π.  Поэтому  радиосигналы  ФТ  практического  применения  не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находит.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F91E319" wp14:editId="6AC1F4CB">
            <wp:extent cx="3600000" cy="1498561"/>
            <wp:effectExtent l="0" t="0" r="635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49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.67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ОФТ  изменение  фазы  высокочастотного  колебания  на 180°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происходит только при передаче элементарной посылки, соответствующей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логическому «0», и  остаётся  неизменной  при  передаче  логической «1»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.68).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DD91139" wp14:editId="7B768CBF">
            <wp:extent cx="3600000" cy="1775234"/>
            <wp:effectExtent l="0" t="0" r="63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75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.68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Чтобы  сформировать  такой  радиосигнал  обычным  фазовым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манипулятором,  необходимо  преобразовать  первичный  сигнал  UF(t)  к  виду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U’F(t).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Одна  из  возможных  схем,  обеспечивающих  перекодирование  первичных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телеграфных сигналов UF(t) к виду U’F(t), представлена на рис.2.69, и временная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диаграмма, поясняющая работу схемы, – на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.70.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E0281D0" wp14:editId="113AB6F2">
            <wp:extent cx="3600450" cy="11144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EAE">
        <w:rPr>
          <w:rFonts w:ascii="Times New Roman" w:hAnsi="Times New Roman" w:cs="Times New Roman"/>
        </w:rPr>
        <w:t xml:space="preserve">  </w:t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.69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489261A" wp14:editId="6C877228">
            <wp:extent cx="3600000" cy="3288380"/>
            <wp:effectExtent l="0" t="0" r="635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28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.70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Схема особых пояснений не требует, напряжение U3 на выходе триггера с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динамическим  входом  является  перекодированным  телеграфным  сигналом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U’F(t). Декодирование  радиосигналов  ОФТ  будет  рассмотрено  в  разделе </w:t>
      </w:r>
    </w:p>
    <w:p w:rsidR="0032215A" w:rsidRDefault="0032215A" w:rsidP="0032215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«Радиоприемные устройства»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</w:p>
    <w:p w:rsidR="0032215A" w:rsidRPr="000551C3" w:rsidRDefault="0032215A" w:rsidP="0032215A">
      <w:pPr>
        <w:pStyle w:val="a3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  <w:b/>
        </w:rPr>
        <w:t xml:space="preserve">6.6 Формирование широкополосных радиосигналов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широкополосным  радиосигналам  относятся:  радиосигналы  ЧМ  с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большим индексом модуляции; радиосигналы с ФИМ; радиосигналы с ИКМ;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радиосигналы с дельта-модуляцией (Δ -модуляцией).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Все  без  исключения  широкополосные  сигналы  обеспечивают  высокую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помехозащищённость  системы  передачи  информации,  и  чем  шире  спектр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занимаемый  радиосигналом,  тем  выше  помехозащищённость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радиосистемы передачи информации.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Широкополосные радиосигналы используются в УКВ диапазоне, который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имеет большую частотную ёмкость.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формировании  широкополосных  ЧМ  радиосигналов  основная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проблема связана с обеспечением линейности модуляционной характеристики,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т.  е.  зависимости  девиации  частоты  от  уровня  модулирующего  сигнала.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Хорошую линейность модуляционной характеристики обеспечивают частотные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модуляторы  на  клистронах.  На  рис.2.71  показано  два  клистронных  АГ:  один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модулируемый,  второй  опорный.  Разность  средних  частот  автогенераторов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составляет  стандартную  промежуточную  частоту  радиосистемы  передачи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информации ƒпч=70 МГц.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3336A02" wp14:editId="0676A3C6">
            <wp:extent cx="3600000" cy="970150"/>
            <wp:effectExtent l="0" t="0" r="635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.71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автогенераторов подаются на смеситель, на выходе смесителя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фильтром  выделяется  сигнал  разностной  частоты,  который  имеет  частотную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модуляцию  с  большим  индексом  модуляции.  Далее  ЧМ  радиосигнал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промежуточной частоты ƒпч=70 МГц переносится в область излучаемых частот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передатчика.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Существует  несколько  схем  формирования  последовательностей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радиоимпульсов  с  ФИМ.  Рассмотрим  одну  из  них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.72). Диаграмма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напряжений, поясняющая её работу, представлена на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.73).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0759CA1" wp14:editId="0B067AB9">
            <wp:extent cx="3600000" cy="758258"/>
            <wp:effectExtent l="0" t="0" r="635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58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.72 </w:t>
      </w:r>
      <w:r w:rsidRPr="000551C3">
        <w:rPr>
          <w:rFonts w:ascii="Times New Roman" w:hAnsi="Times New Roman" w:cs="Times New Roman"/>
        </w:rPr>
        <w:cr/>
        <w:t xml:space="preserve">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29EC175" wp14:editId="6F706C75">
            <wp:extent cx="3600000" cy="3493225"/>
            <wp:effectExtent l="0" t="0" r="63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4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Рис.6</w:t>
      </w:r>
      <w:r w:rsidRPr="000551C3">
        <w:rPr>
          <w:rFonts w:ascii="Times New Roman" w:hAnsi="Times New Roman" w:cs="Times New Roman"/>
        </w:rPr>
        <w:t xml:space="preserve">.73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Оцифровка  диаграмм  напряжений  соответствует  оцифровке  точек  на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схеме.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Тактовые  импульсы  Fi=8  кГц  переводят  триггер,  последний  формирует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передний фронт отрицательного импульса. Задний фронт импульса на выходе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триггера  формируется в момент перехода U∑  пороговый уровень напряжения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втором входе триггера. Вследствие того, что U∑ изменяется под действием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модулирующего  напряжения  UF(t),  задний  фронт  импульса  модулируется  по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времени.  Дифференцирующая  цепь  и  ограничитель  формируют  импульсы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ФИМ.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  второй  ступени  модуляции  формируются  радиоимпульсы  ФИМ.  Их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формирование  осуществляется  в  передатчике,  причём  формирование  может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осуществляться  методами  амплитудной  или  частотной  манипуляции.  При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частотной  манипуляции  помехозащищённость системы связи более высокая,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т. к. спектр радиосигнала шире.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передачи  непрерывных  сообщений  по  дискретным  каналам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необходимо преобразовать сообщение в дискретный (цифровой) сигнал. Такое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преобразование  связано  с  выполнением  следующих  операций:  дискретизация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сообщений  по  времени;  квантование  по  уровню;  преобразование  сообщений,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дискретных по времени и по уровню, в последовательность чисел, выраженных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двоичной системе в виде соответствующих импульсных кодовых комбинаций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.74).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Устройства, осуществляющие преобразование непрерывных сообщений в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цифровую  форму,  называют  аналого-цифровыми  преобразователями  АЦП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.75).  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6FDC53B" wp14:editId="108444AC">
            <wp:extent cx="3600000" cy="2146320"/>
            <wp:effectExtent l="0" t="0" r="635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.74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D4B44F7" wp14:editId="0BA18057">
            <wp:extent cx="3600000" cy="777350"/>
            <wp:effectExtent l="0" t="0" r="635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.75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передатчике  осуществляется  вторая  ступень  модуляции  ВЧ  колебаний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кодовой импульсной последовательностью: по амплитуде АМ, частоте ЧМ или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фазе ОФМ.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Другим  видом  передачи  непрерывных  сообщений  импульсной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последовательностью является сигналы с дельта-модуляцией ДМд.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системах связи с Δ-модуляцией число уровней квантования равно двум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(бинарное квантование).  Это возможно при большой частоте дискретизации и,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следовательно, большой корреляции между отсчётами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.76).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DC53D75" wp14:editId="22D37FA8">
            <wp:extent cx="3048000" cy="12001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.76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  γ(к)  несёт  информацию  только  о  знаке  сигнала  ошибки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предсказания. Если x КВ (к−1)&lt; x(t) , то ε(к)&gt;0,  γ(к)= +1,    и ,  наоборот,     если 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x КВ (к−1)&gt; x(t), то ε(к)&lt;0 и γ(к)= −1. Сигнал x КВ (к−1) формируется в результате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интегрирования (суммирования ) всех предыдущих квантованных отсчётов Δ x.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Вид  квантованного  сигнала  на  выходе  интегратора  и  символы  γ(к)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показаны на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.77.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26D514D1" wp14:editId="578C6606">
            <wp:extent cx="3600000" cy="2414120"/>
            <wp:effectExtent l="0" t="0" r="635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1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.77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канал связи сигнал γ(к) передаётся в двоичной системе символами «1» 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«0». Если γ(к)= +1, в канал связи идёт символ «1», если γ(к)= −1, в канал связи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идёт символ «0».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передатчике осуществляется вторая ступень модуляции. Она может быть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АМ, ЧМ или ОФМ.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Шум квантования  определяется  шагом квантования  Δx, чем он  меньше,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тем меньше шум квантования.   В  каждом  отсчёте  его   величина составляет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x(t) − xкв(t).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Следует  иметь  в  виду,  что  при  слишком  малом  шаге  Δx  возникают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искажения,  вызываемые  перегрузкой  по  наклону.  При  этом  ступенчатая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функция  не  успевает  следить  за  быстрыми  изменениями  сообщения x(t). Для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устранения этих искажений вводится переменный шаг квантования, зависящий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  скорости  изменения  во  времени  сообщения:  на  участках  с  более  высокой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крутизной  шаг  квантования  увеличивается.  Для  этого  вводится  анализатор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плотности символов одного знака, который фиксирует наличие определённого </w:t>
      </w:r>
    </w:p>
    <w:p w:rsidR="0032215A" w:rsidRPr="000551C3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числа  следующих  подряд  символов  одного  знака.  Результат  интегрируется,  и </w:t>
      </w:r>
    </w:p>
    <w:p w:rsidR="0032215A" w:rsidRDefault="0032215A" w:rsidP="0032215A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шаг квантования.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A11"/>
    <w:rsid w:val="00237F44"/>
    <w:rsid w:val="0032215A"/>
    <w:rsid w:val="007B1450"/>
    <w:rsid w:val="00812A11"/>
    <w:rsid w:val="00862840"/>
    <w:rsid w:val="00A0533B"/>
    <w:rsid w:val="00A844CF"/>
    <w:rsid w:val="00BB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215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22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21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215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22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21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2261</Words>
  <Characters>12893</Characters>
  <Application>Microsoft Office Word</Application>
  <DocSecurity>0</DocSecurity>
  <Lines>107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6</cp:revision>
  <dcterms:created xsi:type="dcterms:W3CDTF">2020-01-10T13:03:00Z</dcterms:created>
  <dcterms:modified xsi:type="dcterms:W3CDTF">2021-01-22T07:54:00Z</dcterms:modified>
</cp:coreProperties>
</file>